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9C6" w:rsidRPr="00A147ED" w:rsidRDefault="00C27649" w:rsidP="00F71FB2">
      <w:pPr>
        <w:pStyle w:val="Titolo1"/>
        <w:jc w:val="both"/>
        <w:rPr>
          <w:color w:val="000000" w:themeColor="text1"/>
        </w:rPr>
      </w:pPr>
      <w:proofErr w:type="spellStart"/>
      <w:r w:rsidRPr="00A147ED">
        <w:rPr>
          <w:color w:val="000000" w:themeColor="text1"/>
        </w:rPr>
        <w:t>Lead</w:t>
      </w:r>
      <w:proofErr w:type="spellEnd"/>
      <w:r w:rsidRPr="00A147ED">
        <w:rPr>
          <w:color w:val="000000" w:themeColor="text1"/>
        </w:rPr>
        <w:t xml:space="preserve"> The Future: il supporto per nuove strategie di sostenibilità</w:t>
      </w:r>
    </w:p>
    <w:p w:rsidR="00C27649" w:rsidRDefault="00C27649" w:rsidP="00F71FB2">
      <w:pPr>
        <w:jc w:val="both"/>
      </w:pPr>
    </w:p>
    <w:p w:rsidR="00EF3B9C" w:rsidRDefault="00D4467A" w:rsidP="00F71FB2">
      <w:pPr>
        <w:jc w:val="both"/>
        <w:rPr>
          <w:rFonts w:ascii="Times New Roman" w:hAnsi="Times New Roman" w:cs="Times New Roman"/>
        </w:rPr>
      </w:pPr>
      <w:r w:rsidRPr="00A147ED">
        <w:rPr>
          <w:rFonts w:ascii="Times New Roman" w:hAnsi="Times New Roman" w:cs="Times New Roman"/>
        </w:rPr>
        <w:t xml:space="preserve">Negli ultimi anni uno dei concetti di cui si sente parlare molto di frequente è sicuramente quello della sostenibilità. La crescente gravità dei problemi ambientali e il sempre più preoccupante scenario relativo alle questioni sociali ed economiche, hanno contribuito ad accrescere la consapevolezza della necessità di un cambiamento profondo che consenta di invertire la rotta verso un futuro il cui modello di sviluppo garantisca il soddisfacimento dei bisogni della generazione attuale senza compromettere la possibilità, per le prossime, di rispondere ai loro. E’ proprio questa la definizione di sviluppo sostenibile ad oggi più accreditata: fornita dalla Commissione Mondiale per l’Ambiente e lo Sviluppo, essa mette in luce come la sfida della sostenibilità non sia unicamente relativa agli aspetti ambientali, sebbene siano questi ultimi quelli decisamente più evidenti e preoccupanti, ma abbia pesanti ricadute anche sul sistema economico e sociale. </w:t>
      </w:r>
    </w:p>
    <w:p w:rsidR="00EF3B9C" w:rsidRPr="00EF3B9C" w:rsidRDefault="00EF3B9C" w:rsidP="00F71FB2">
      <w:pPr>
        <w:jc w:val="both"/>
        <w:rPr>
          <w:rFonts w:ascii="Times New Roman" w:hAnsi="Times New Roman" w:cs="Times New Roman"/>
        </w:rPr>
      </w:pPr>
      <w:r w:rsidRPr="00EF3B9C">
        <w:rPr>
          <w:rFonts w:ascii="Times New Roman" w:hAnsi="Times New Roman" w:cs="Times New Roman"/>
        </w:rPr>
        <w:t xml:space="preserve">E’ indispensabile, quindi, un cambiamento culturale, una diversa visione del mondo che metta esplicitamente al centro i valori della cura e del rispetto per gli altri, per i beni comuni e per il pianeta: la sostenibilità deve essere, dunque, un apprendimento sociale che riguardi tutti, dalle istituzioni alle famiglie, passando, ovviamente, per le imprese. </w:t>
      </w:r>
    </w:p>
    <w:p w:rsidR="00EF3B9C" w:rsidRPr="00EF3B9C" w:rsidRDefault="00EF3B9C" w:rsidP="00F71FB2">
      <w:pPr>
        <w:jc w:val="both"/>
        <w:rPr>
          <w:rFonts w:ascii="Times New Roman" w:hAnsi="Times New Roman" w:cs="Times New Roman"/>
        </w:rPr>
      </w:pPr>
      <w:r w:rsidRPr="00EF3B9C">
        <w:rPr>
          <w:rFonts w:ascii="Times New Roman" w:hAnsi="Times New Roman" w:cs="Times New Roman"/>
        </w:rPr>
        <w:t xml:space="preserve">Il capitale artificiale, e quindi i sistemi di produzione, e quello naturale sono fondamentalmente complementari: il primo, infatti, dipende sia dalla disponibilità di risorse naturali che dalla capacità dell’ecosistema in cui opera di assorbire l’impatto delle attività umane. </w:t>
      </w:r>
    </w:p>
    <w:p w:rsidR="00EF3B9C" w:rsidRPr="00EF3B9C" w:rsidRDefault="00EF3B9C" w:rsidP="00F71FB2">
      <w:pPr>
        <w:jc w:val="both"/>
        <w:rPr>
          <w:rFonts w:ascii="Times New Roman" w:hAnsi="Times New Roman" w:cs="Times New Roman"/>
        </w:rPr>
      </w:pPr>
      <w:r w:rsidRPr="00EF3B9C">
        <w:rPr>
          <w:rFonts w:ascii="Times New Roman" w:hAnsi="Times New Roman" w:cs="Times New Roman"/>
        </w:rPr>
        <w:t xml:space="preserve">Non è difficile comprendere, di conseguenza, come le difficoltà insite nel processo di orientamento alla sostenibilità siano molteplici anche per le aziende, ed indubbiamente collegate alla necessità di un cambiamento a livello di cultura d’impresa, che dovrà inevitabilmente </w:t>
      </w:r>
      <w:r w:rsidRPr="00EF3B9C">
        <w:rPr>
          <w:rFonts w:ascii="Times New Roman" w:hAnsi="Times New Roman" w:cs="Times New Roman"/>
        </w:rPr>
        <w:lastRenderedPageBreak/>
        <w:t xml:space="preserve">prendere le distanze dai consolidati modelli gestionali adottati finora. </w:t>
      </w:r>
    </w:p>
    <w:p w:rsidR="00EF3B9C" w:rsidRPr="00EF3B9C" w:rsidRDefault="00EF3B9C" w:rsidP="00F71FB2">
      <w:pPr>
        <w:jc w:val="both"/>
        <w:rPr>
          <w:rFonts w:ascii="Times New Roman" w:hAnsi="Times New Roman" w:cs="Times New Roman"/>
          <w:sz w:val="20"/>
        </w:rPr>
      </w:pPr>
      <w:r w:rsidRPr="00EF3B9C">
        <w:rPr>
          <w:rFonts w:ascii="Times New Roman" w:hAnsi="Times New Roman" w:cs="Times New Roman"/>
        </w:rPr>
        <w:t>Fino ad oggi, infatti, sostenibilità e business sono stati considerati come due termini antitetici, tanto che parlare di impresa sostenibile era praticamente impossibile.</w:t>
      </w:r>
    </w:p>
    <w:p w:rsidR="00C27649" w:rsidRDefault="00EF3B9C" w:rsidP="00F71FB2">
      <w:pPr>
        <w:jc w:val="both"/>
        <w:rPr>
          <w:rFonts w:ascii="Times New Roman" w:hAnsi="Times New Roman" w:cs="Times New Roman"/>
        </w:rPr>
      </w:pPr>
      <w:r>
        <w:rPr>
          <w:rFonts w:ascii="Times New Roman" w:hAnsi="Times New Roman" w:cs="Times New Roman"/>
        </w:rPr>
        <w:t xml:space="preserve">E’ qui che entra in gioco il progetto </w:t>
      </w:r>
      <w:proofErr w:type="spellStart"/>
      <w:r>
        <w:rPr>
          <w:rFonts w:ascii="Times New Roman" w:hAnsi="Times New Roman" w:cs="Times New Roman"/>
        </w:rPr>
        <w:t>Lead</w:t>
      </w:r>
      <w:proofErr w:type="spellEnd"/>
      <w:r>
        <w:rPr>
          <w:rFonts w:ascii="Times New Roman" w:hAnsi="Times New Roman" w:cs="Times New Roman"/>
        </w:rPr>
        <w:t xml:space="preserve"> The Future, nato </w:t>
      </w:r>
      <w:r w:rsidR="00D07BD4">
        <w:rPr>
          <w:rFonts w:ascii="Times New Roman" w:hAnsi="Times New Roman" w:cs="Times New Roman"/>
        </w:rPr>
        <w:t xml:space="preserve">dal partenariato tra Confindustria </w:t>
      </w:r>
      <w:proofErr w:type="spellStart"/>
      <w:r w:rsidR="00D07BD4">
        <w:rPr>
          <w:rFonts w:ascii="Times New Roman" w:hAnsi="Times New Roman" w:cs="Times New Roman"/>
        </w:rPr>
        <w:t>Pescara-Chieti</w:t>
      </w:r>
      <w:proofErr w:type="spellEnd"/>
      <w:r w:rsidR="00D07BD4">
        <w:rPr>
          <w:rFonts w:ascii="Times New Roman" w:hAnsi="Times New Roman" w:cs="Times New Roman"/>
        </w:rPr>
        <w:t xml:space="preserve">, </w:t>
      </w:r>
      <w:proofErr w:type="spellStart"/>
      <w:r w:rsidR="00D07BD4">
        <w:rPr>
          <w:rFonts w:ascii="Times New Roman" w:hAnsi="Times New Roman" w:cs="Times New Roman"/>
        </w:rPr>
        <w:t>Federmanager</w:t>
      </w:r>
      <w:proofErr w:type="spellEnd"/>
      <w:r w:rsidR="00D07BD4">
        <w:rPr>
          <w:rFonts w:ascii="Times New Roman" w:hAnsi="Times New Roman" w:cs="Times New Roman"/>
        </w:rPr>
        <w:t xml:space="preserve"> Abruzzo e Molise e Manager Italia Roma, </w:t>
      </w:r>
      <w:r>
        <w:rPr>
          <w:rFonts w:ascii="Times New Roman" w:hAnsi="Times New Roman" w:cs="Times New Roman"/>
        </w:rPr>
        <w:t xml:space="preserve">con l’obiettivo di </w:t>
      </w:r>
      <w:r w:rsidR="00E22242">
        <w:rPr>
          <w:rFonts w:ascii="Times New Roman" w:hAnsi="Times New Roman" w:cs="Times New Roman"/>
        </w:rPr>
        <w:t xml:space="preserve">promuovere un cambiamento </w:t>
      </w:r>
      <w:r w:rsidR="00D07BD4">
        <w:rPr>
          <w:rFonts w:ascii="Times New Roman" w:hAnsi="Times New Roman" w:cs="Times New Roman"/>
        </w:rPr>
        <w:t xml:space="preserve">culturale </w:t>
      </w:r>
      <w:r w:rsidR="00E22242">
        <w:rPr>
          <w:rFonts w:ascii="Times New Roman" w:hAnsi="Times New Roman" w:cs="Times New Roman"/>
        </w:rPr>
        <w:t>verso il cosiddetto sviluppo sostenibile della società in cui viviamo.</w:t>
      </w:r>
      <w:r>
        <w:rPr>
          <w:rFonts w:ascii="Times New Roman" w:hAnsi="Times New Roman" w:cs="Times New Roman"/>
        </w:rPr>
        <w:t xml:space="preserve"> </w:t>
      </w:r>
    </w:p>
    <w:p w:rsidR="00907983" w:rsidRDefault="00907983" w:rsidP="00F71FB2">
      <w:pPr>
        <w:jc w:val="both"/>
        <w:rPr>
          <w:rFonts w:ascii="Times New Roman" w:hAnsi="Times New Roman" w:cs="Times New Roman"/>
        </w:rPr>
      </w:pPr>
      <w:r>
        <w:rPr>
          <w:rFonts w:ascii="Times New Roman" w:hAnsi="Times New Roman" w:cs="Times New Roman"/>
        </w:rPr>
        <w:t xml:space="preserve">Al progetto ha preso parte anche l’Università degli Studi dell’Aquila, la quale ha provveduto ad elaborare un possibile approccio metodologico </w:t>
      </w:r>
      <w:r w:rsidR="005A46B8">
        <w:rPr>
          <w:rFonts w:ascii="Times New Roman" w:hAnsi="Times New Roman" w:cs="Times New Roman"/>
        </w:rPr>
        <w:t>grazie al quale poter</w:t>
      </w:r>
      <w:r>
        <w:rPr>
          <w:rFonts w:ascii="Times New Roman" w:hAnsi="Times New Roman" w:cs="Times New Roman"/>
        </w:rPr>
        <w:t xml:space="preserve"> raggiungere gli importanti traguardi a cui questo progetto mira. </w:t>
      </w:r>
    </w:p>
    <w:p w:rsidR="005A46B8" w:rsidRDefault="0069749A" w:rsidP="00F71FB2">
      <w:pPr>
        <w:jc w:val="both"/>
        <w:rPr>
          <w:rFonts w:ascii="Times New Roman" w:hAnsi="Times New Roman" w:cs="Times New Roman"/>
        </w:rPr>
      </w:pPr>
      <w:proofErr w:type="spellStart"/>
      <w:r>
        <w:rPr>
          <w:rFonts w:ascii="Times New Roman" w:hAnsi="Times New Roman" w:cs="Times New Roman"/>
        </w:rPr>
        <w:t>Lead</w:t>
      </w:r>
      <w:proofErr w:type="spellEnd"/>
      <w:r>
        <w:rPr>
          <w:rFonts w:ascii="Times New Roman" w:hAnsi="Times New Roman" w:cs="Times New Roman"/>
        </w:rPr>
        <w:t xml:space="preserve"> The Future</w:t>
      </w:r>
      <w:r w:rsidR="00C36234">
        <w:rPr>
          <w:rFonts w:ascii="Times New Roman" w:hAnsi="Times New Roman" w:cs="Times New Roman"/>
        </w:rPr>
        <w:t>, in particolare,</w:t>
      </w:r>
      <w:r>
        <w:rPr>
          <w:rFonts w:ascii="Times New Roman" w:hAnsi="Times New Roman" w:cs="Times New Roman"/>
        </w:rPr>
        <w:t xml:space="preserve"> è stato dapprima analizzato utilizzando gli strumenti tipici del project management, opportunamente adattati per tener conto delle peculiarità del contesto all’interno del quale il progetto intende operare e del relativo scenario in costante evoluzione, </w:t>
      </w:r>
      <w:r w:rsidR="007B230A">
        <w:rPr>
          <w:rFonts w:ascii="Times New Roman" w:hAnsi="Times New Roman" w:cs="Times New Roman"/>
        </w:rPr>
        <w:t>e successivamente si è provveduto a valutare le attività già svolte e ad individuare gli ulteriori possibili</w:t>
      </w:r>
      <w:r w:rsidR="00364BF4">
        <w:rPr>
          <w:rFonts w:ascii="Times New Roman" w:hAnsi="Times New Roman" w:cs="Times New Roman"/>
        </w:rPr>
        <w:t xml:space="preserve"> campi di azione, cominciand</w:t>
      </w:r>
      <w:r w:rsidR="00A5172D">
        <w:rPr>
          <w:rFonts w:ascii="Times New Roman" w:hAnsi="Times New Roman" w:cs="Times New Roman"/>
        </w:rPr>
        <w:t>o dalla ricerca</w:t>
      </w:r>
      <w:r w:rsidR="007B230A">
        <w:rPr>
          <w:rFonts w:ascii="Times New Roman" w:hAnsi="Times New Roman" w:cs="Times New Roman"/>
        </w:rPr>
        <w:t xml:space="preserve"> e dallo studio di iniziative simili già proposte altrove. </w:t>
      </w:r>
    </w:p>
    <w:p w:rsidR="00A5172D" w:rsidRDefault="002E237E" w:rsidP="00F71FB2">
      <w:pPr>
        <w:jc w:val="both"/>
        <w:rPr>
          <w:rFonts w:ascii="Times New Roman" w:hAnsi="Times New Roman" w:cs="Times New Roman"/>
        </w:rPr>
      </w:pPr>
      <w:r>
        <w:rPr>
          <w:rFonts w:ascii="Times New Roman" w:hAnsi="Times New Roman" w:cs="Times New Roman"/>
        </w:rPr>
        <w:t xml:space="preserve">Partendo, quindi, dall’ascolto delle interviste relative ai top manager delle aziende coinvolte dal progetto, si è cercato di comprendere in primis quale sia lo stato dell’arte del concetto di sostenibilità; ogni intervistato è stato, infatti, chiamato ad esprimere la propria opinione su diverse tematiche tra cui, con riferimento a questo aspetto specifico, il rapporto tra </w:t>
      </w:r>
      <w:r w:rsidRPr="002E237E">
        <w:rPr>
          <w:rFonts w:ascii="Times New Roman" w:hAnsi="Times New Roman" w:cs="Times New Roman"/>
          <w:i/>
        </w:rPr>
        <w:t>Sostenibilità</w:t>
      </w:r>
      <w:r>
        <w:rPr>
          <w:rFonts w:ascii="Times New Roman" w:hAnsi="Times New Roman" w:cs="Times New Roman"/>
        </w:rPr>
        <w:t xml:space="preserve"> e </w:t>
      </w:r>
      <w:r w:rsidRPr="002E237E">
        <w:rPr>
          <w:rFonts w:ascii="Times New Roman" w:hAnsi="Times New Roman" w:cs="Times New Roman"/>
          <w:i/>
        </w:rPr>
        <w:t>Valore</w:t>
      </w:r>
      <w:r>
        <w:rPr>
          <w:rFonts w:ascii="Times New Roman" w:hAnsi="Times New Roman" w:cs="Times New Roman"/>
        </w:rPr>
        <w:t xml:space="preserve">. </w:t>
      </w:r>
    </w:p>
    <w:p w:rsidR="00754BAE" w:rsidRPr="00754BAE" w:rsidRDefault="00754BAE" w:rsidP="00F71FB2">
      <w:pPr>
        <w:jc w:val="both"/>
        <w:rPr>
          <w:rFonts w:ascii="Times New Roman" w:hAnsi="Times New Roman" w:cs="Times New Roman"/>
          <w:szCs w:val="24"/>
        </w:rPr>
      </w:pPr>
      <w:r w:rsidRPr="00754BAE">
        <w:rPr>
          <w:rFonts w:ascii="Times New Roman" w:hAnsi="Times New Roman" w:cs="Times New Roman"/>
          <w:szCs w:val="24"/>
        </w:rPr>
        <w:t>E’ stato quindi chiesto loro cosa intendessero per sostenibilità aziendale, quali potessero essere le strategie attua</w:t>
      </w:r>
      <w:r w:rsidR="00364BF4">
        <w:rPr>
          <w:rFonts w:ascii="Times New Roman" w:hAnsi="Times New Roman" w:cs="Times New Roman"/>
          <w:szCs w:val="24"/>
        </w:rPr>
        <w:t>bili in tal senso in un’impresa, ed infine</w:t>
      </w:r>
      <w:r w:rsidRPr="00754BAE">
        <w:rPr>
          <w:rFonts w:ascii="Times New Roman" w:hAnsi="Times New Roman" w:cs="Times New Roman"/>
          <w:szCs w:val="24"/>
        </w:rPr>
        <w:t xml:space="preserve"> quale ruolo potesse avere la sostenibilità nella creazione del valore. </w:t>
      </w:r>
    </w:p>
    <w:p w:rsidR="0078672C" w:rsidRPr="0078672C" w:rsidRDefault="00754BAE" w:rsidP="00F71FB2">
      <w:pPr>
        <w:jc w:val="both"/>
        <w:rPr>
          <w:rFonts w:ascii="Times New Roman" w:hAnsi="Times New Roman" w:cs="Times New Roman"/>
        </w:rPr>
      </w:pPr>
      <w:r w:rsidRPr="0078672C">
        <w:rPr>
          <w:rFonts w:ascii="Times New Roman" w:hAnsi="Times New Roman" w:cs="Times New Roman"/>
        </w:rPr>
        <w:lastRenderedPageBreak/>
        <w:t xml:space="preserve">Dall’analisi delle risposte ottenute </w:t>
      </w:r>
      <w:r w:rsidR="0078672C" w:rsidRPr="0078672C">
        <w:rPr>
          <w:rFonts w:ascii="Times New Roman" w:hAnsi="Times New Roman" w:cs="Times New Roman"/>
        </w:rPr>
        <w:t xml:space="preserve">è emerso come il concetto di sostenibilità sia ancora piuttosto confuso, e, di conseguenza, come sia altrettanto poco chiara l’idea di un modello di business sostenibile.  </w:t>
      </w:r>
    </w:p>
    <w:p w:rsidR="0078672C" w:rsidRPr="0010197C" w:rsidRDefault="0078672C" w:rsidP="00F71FB2">
      <w:pPr>
        <w:jc w:val="both"/>
        <w:rPr>
          <w:rFonts w:ascii="Times New Roman" w:hAnsi="Times New Roman" w:cs="Times New Roman"/>
        </w:rPr>
      </w:pPr>
      <w:r w:rsidRPr="0078672C">
        <w:rPr>
          <w:rFonts w:ascii="Times New Roman" w:hAnsi="Times New Roman" w:cs="Times New Roman"/>
        </w:rPr>
        <w:t xml:space="preserve">E’ indispensabile, quindi, elaborare una metodologia grazie alla quale si possano creare situazioni di confronto tra i diversi attori coinvolti nel progetto, con l’obiettivo di riuscire a trovare e a condividere una definizione chiara ed univoca per la sostenibilità aziendale, a partire dalla quale poter studiare opportune strategie da adottare per applicare tale concetto ad </w:t>
      </w:r>
      <w:r w:rsidRPr="0010197C">
        <w:rPr>
          <w:rFonts w:ascii="Times New Roman" w:hAnsi="Times New Roman" w:cs="Times New Roman"/>
        </w:rPr>
        <w:t xml:space="preserve">un impresa reale. </w:t>
      </w:r>
    </w:p>
    <w:p w:rsidR="0078672C" w:rsidRPr="0010197C" w:rsidRDefault="0010197C" w:rsidP="00F71FB2">
      <w:pPr>
        <w:jc w:val="both"/>
        <w:rPr>
          <w:rFonts w:ascii="Times New Roman" w:hAnsi="Times New Roman" w:cs="Times New Roman"/>
        </w:rPr>
      </w:pPr>
      <w:r w:rsidRPr="0010197C">
        <w:rPr>
          <w:rFonts w:ascii="Times New Roman" w:hAnsi="Times New Roman" w:cs="Times New Roman"/>
        </w:rPr>
        <w:t>E’ necessario, in sostanza, capire come poter coniugare l’adozione di comportamenti sostenibili da un punto di vista sociale ed ambientale con gli obiettivi di profitto aziendali, dando vita, così, a meccanismi di creazione del valore che risultino vincenti per via del loro apporto benefico globale non solo all’impresa, ma anche a tutti i suoi principali portatori di interesse, alla comunità in cui opera e ai propri dipendenti</w:t>
      </w:r>
    </w:p>
    <w:p w:rsidR="007D2DDD" w:rsidRDefault="007D2DDD" w:rsidP="00F71FB2">
      <w:pPr>
        <w:jc w:val="both"/>
        <w:rPr>
          <w:rFonts w:ascii="Times New Roman" w:hAnsi="Times New Roman" w:cs="Times New Roman"/>
          <w:szCs w:val="24"/>
        </w:rPr>
      </w:pPr>
      <w:r w:rsidRPr="007D2DDD">
        <w:rPr>
          <w:rFonts w:ascii="Times New Roman" w:hAnsi="Times New Roman" w:cs="Times New Roman"/>
          <w:szCs w:val="24"/>
        </w:rPr>
        <w:t xml:space="preserve">Far coesistere, all’interno del proprio modello di business, quelle che sono le tre dimensioni fondamentali ed inscindibili della sostenibilità può e deve, quindi, costituire uno strumento di gestione grazie al quale l’azienda può avanzare verso un nuovo futuro. </w:t>
      </w:r>
    </w:p>
    <w:p w:rsidR="007D2DDD" w:rsidRDefault="000C1B80" w:rsidP="00F71FB2">
      <w:pPr>
        <w:jc w:val="both"/>
        <w:rPr>
          <w:rFonts w:ascii="Times New Roman" w:hAnsi="Times New Roman" w:cs="Times New Roman"/>
        </w:rPr>
      </w:pPr>
      <w:r>
        <w:rPr>
          <w:rFonts w:ascii="Times New Roman" w:hAnsi="Times New Roman" w:cs="Times New Roman"/>
          <w:szCs w:val="24"/>
        </w:rPr>
        <w:t xml:space="preserve">In realtà il concetto di sostenibilità aziendale, conosciuto anche come Corporate </w:t>
      </w:r>
      <w:proofErr w:type="spellStart"/>
      <w:r>
        <w:rPr>
          <w:rFonts w:ascii="Times New Roman" w:hAnsi="Times New Roman" w:cs="Times New Roman"/>
          <w:szCs w:val="24"/>
        </w:rPr>
        <w:t>Sustainability</w:t>
      </w:r>
      <w:proofErr w:type="spellEnd"/>
      <w:r>
        <w:rPr>
          <w:rFonts w:ascii="Times New Roman" w:hAnsi="Times New Roman" w:cs="Times New Roman"/>
          <w:szCs w:val="24"/>
        </w:rPr>
        <w:t>, riveste già un ruolo fondamentale per le imprese; esso, infatti</w:t>
      </w:r>
      <w:r w:rsidRPr="000C1B80">
        <w:rPr>
          <w:rFonts w:ascii="Times New Roman" w:hAnsi="Times New Roman" w:cs="Times New Roman"/>
        </w:rPr>
        <w:t xml:space="preserve">, è </w:t>
      </w:r>
      <w:r>
        <w:rPr>
          <w:rFonts w:ascii="Times New Roman" w:hAnsi="Times New Roman" w:cs="Times New Roman"/>
        </w:rPr>
        <w:t>strettamente collegato</w:t>
      </w:r>
      <w:r w:rsidRPr="000C1B80">
        <w:rPr>
          <w:rFonts w:ascii="Times New Roman" w:hAnsi="Times New Roman" w:cs="Times New Roman"/>
        </w:rPr>
        <w:t xml:space="preserve"> alle cosiddette risorse intangibili,</w:t>
      </w:r>
      <w:r>
        <w:rPr>
          <w:rFonts w:ascii="Times New Roman" w:hAnsi="Times New Roman" w:cs="Times New Roman"/>
        </w:rPr>
        <w:t xml:space="preserve"> </w:t>
      </w:r>
      <w:r w:rsidRPr="000C1B80">
        <w:rPr>
          <w:rFonts w:ascii="Times New Roman" w:hAnsi="Times New Roman" w:cs="Times New Roman"/>
        </w:rPr>
        <w:t>le quali costituiscono il valore aggiunto grazie al quale l’azienda può vantare performance differenziali rispetto alle concorrenti: si tratta, infatti, di tutte quelle risorse e competenze distintive che delineano la personalità dell’impresa e che, pertanto, risultano difficilmente imitabili dalle altre.</w:t>
      </w:r>
      <w:r>
        <w:rPr>
          <w:rFonts w:ascii="Times New Roman" w:hAnsi="Times New Roman" w:cs="Times New Roman"/>
        </w:rPr>
        <w:t xml:space="preserve"> </w:t>
      </w:r>
    </w:p>
    <w:p w:rsidR="00EF3B9C" w:rsidRDefault="00A8578F" w:rsidP="00F71FB2">
      <w:pPr>
        <w:jc w:val="both"/>
        <w:rPr>
          <w:rFonts w:ascii="Times New Roman" w:hAnsi="Times New Roman" w:cs="Times New Roman"/>
        </w:rPr>
      </w:pPr>
      <w:r w:rsidRPr="00A8578F">
        <w:rPr>
          <w:rFonts w:ascii="Times New Roman" w:hAnsi="Times New Roman" w:cs="Times New Roman"/>
        </w:rPr>
        <w:t xml:space="preserve">Le attività di Corporate </w:t>
      </w:r>
      <w:proofErr w:type="spellStart"/>
      <w:r w:rsidRPr="00A8578F">
        <w:rPr>
          <w:rFonts w:ascii="Times New Roman" w:hAnsi="Times New Roman" w:cs="Times New Roman"/>
        </w:rPr>
        <w:t>Sustainability</w:t>
      </w:r>
      <w:proofErr w:type="spellEnd"/>
      <w:r w:rsidRPr="00A8578F">
        <w:rPr>
          <w:rFonts w:ascii="Times New Roman" w:hAnsi="Times New Roman" w:cs="Times New Roman"/>
        </w:rPr>
        <w:t xml:space="preserve">, di fatto, possono tradursi, per l’azienda, in opportunità concrete di accumulazione di risorse intangibili e di performance competitiva e costituire, in questo </w:t>
      </w:r>
      <w:r w:rsidRPr="00A8578F">
        <w:rPr>
          <w:rFonts w:ascii="Times New Roman" w:hAnsi="Times New Roman" w:cs="Times New Roman"/>
        </w:rPr>
        <w:lastRenderedPageBreak/>
        <w:t>modo, una vera e propria strategia di business orientata al successo economico.</w:t>
      </w:r>
      <w:r w:rsidR="00FF1150">
        <w:rPr>
          <w:rFonts w:ascii="Times New Roman" w:hAnsi="Times New Roman" w:cs="Times New Roman"/>
        </w:rPr>
        <w:t xml:space="preserve"> </w:t>
      </w:r>
    </w:p>
    <w:p w:rsidR="00FF1150" w:rsidRDefault="00C36234" w:rsidP="00F71FB2">
      <w:pPr>
        <w:jc w:val="both"/>
        <w:rPr>
          <w:rFonts w:ascii="Times New Roman" w:hAnsi="Times New Roman" w:cs="Times New Roman"/>
        </w:rPr>
      </w:pPr>
      <w:r>
        <w:rPr>
          <w:rFonts w:ascii="Times New Roman" w:hAnsi="Times New Roman" w:cs="Times New Roman"/>
        </w:rPr>
        <w:t xml:space="preserve">E’ fondamentale, tuttavia, prendere coscienza del fatto che non esiste, e non potrà mai esistere, </w:t>
      </w:r>
      <w:r w:rsidR="0032303E">
        <w:rPr>
          <w:rFonts w:ascii="Times New Roman" w:hAnsi="Times New Roman" w:cs="Times New Roman"/>
        </w:rPr>
        <w:t>un modello di gestione sostenibile che risulti essere valido</w:t>
      </w:r>
      <w:r w:rsidR="009F2123">
        <w:rPr>
          <w:rFonts w:ascii="Times New Roman" w:hAnsi="Times New Roman" w:cs="Times New Roman"/>
        </w:rPr>
        <w:t xml:space="preserve"> in assoluto</w:t>
      </w:r>
      <w:r w:rsidR="0032303E">
        <w:rPr>
          <w:rFonts w:ascii="Times New Roman" w:hAnsi="Times New Roman" w:cs="Times New Roman"/>
        </w:rPr>
        <w:t xml:space="preserve"> per ogni impresa: </w:t>
      </w:r>
      <w:r w:rsidR="009B6FC0">
        <w:rPr>
          <w:rFonts w:ascii="Times New Roman" w:hAnsi="Times New Roman" w:cs="Times New Roman"/>
        </w:rPr>
        <w:t xml:space="preserve">non è difficile comprendere, infatti, che ogni realtà aziendale è caratterizzata da </w:t>
      </w:r>
      <w:r w:rsidR="00CF0FBB">
        <w:rPr>
          <w:rFonts w:ascii="Times New Roman" w:hAnsi="Times New Roman" w:cs="Times New Roman"/>
        </w:rPr>
        <w:t>una propria personalità che è funzione non solo del settore in cui opera e delle dimensioni che la caratterizzano, ma anche e soprattutto da tutta una serie di altri aspetti collaterali che partono da</w:t>
      </w:r>
      <w:r w:rsidR="006137B3">
        <w:rPr>
          <w:rFonts w:ascii="Times New Roman" w:hAnsi="Times New Roman" w:cs="Times New Roman"/>
        </w:rPr>
        <w:t xml:space="preserve">ll’ubicazione geografica e terminano con la vision e la filosofia imprenditoriale. </w:t>
      </w:r>
    </w:p>
    <w:p w:rsidR="006137B3" w:rsidRDefault="006137B3" w:rsidP="00F71FB2">
      <w:pPr>
        <w:jc w:val="both"/>
        <w:rPr>
          <w:rFonts w:ascii="Times New Roman" w:hAnsi="Times New Roman" w:cs="Times New Roman"/>
        </w:rPr>
      </w:pPr>
      <w:r>
        <w:rPr>
          <w:rFonts w:ascii="Times New Roman" w:hAnsi="Times New Roman" w:cs="Times New Roman"/>
        </w:rPr>
        <w:t xml:space="preserve">Questo, </w:t>
      </w:r>
      <w:r w:rsidR="00951CE2">
        <w:rPr>
          <w:rFonts w:ascii="Times New Roman" w:hAnsi="Times New Roman" w:cs="Times New Roman"/>
        </w:rPr>
        <w:t>ad ogni modo</w:t>
      </w:r>
      <w:r>
        <w:rPr>
          <w:rFonts w:ascii="Times New Roman" w:hAnsi="Times New Roman" w:cs="Times New Roman"/>
        </w:rPr>
        <w:t xml:space="preserve">, non significa che non sia possibile </w:t>
      </w:r>
      <w:r w:rsidR="002518B6">
        <w:rPr>
          <w:rFonts w:ascii="Times New Roman" w:hAnsi="Times New Roman" w:cs="Times New Roman"/>
        </w:rPr>
        <w:t>perseguire l’ideale di una società sostenibile, all’interno della quale imprese ed aziende operino</w:t>
      </w:r>
      <w:r w:rsidR="003B7D63">
        <w:rPr>
          <w:rFonts w:ascii="Times New Roman" w:hAnsi="Times New Roman" w:cs="Times New Roman"/>
        </w:rPr>
        <w:t>, quindi,</w:t>
      </w:r>
      <w:r w:rsidR="002518B6">
        <w:rPr>
          <w:rFonts w:ascii="Times New Roman" w:hAnsi="Times New Roman" w:cs="Times New Roman"/>
        </w:rPr>
        <w:t xml:space="preserve"> secondo i principi della sostenibilità</w:t>
      </w:r>
      <w:r w:rsidR="008E051B">
        <w:rPr>
          <w:rFonts w:ascii="Times New Roman" w:hAnsi="Times New Roman" w:cs="Times New Roman"/>
        </w:rPr>
        <w:t>, ma solo che ogni realtà può farlo seguendo un percorso</w:t>
      </w:r>
      <w:r w:rsidR="0096543C">
        <w:rPr>
          <w:rFonts w:ascii="Times New Roman" w:hAnsi="Times New Roman" w:cs="Times New Roman"/>
        </w:rPr>
        <w:t xml:space="preserve"> ad hoc,</w:t>
      </w:r>
      <w:r w:rsidR="008E051B">
        <w:rPr>
          <w:rFonts w:ascii="Times New Roman" w:hAnsi="Times New Roman" w:cs="Times New Roman"/>
        </w:rPr>
        <w:t xml:space="preserve"> in linea con le proprie specificità. </w:t>
      </w:r>
    </w:p>
    <w:p w:rsidR="008E051B" w:rsidRDefault="008E051B" w:rsidP="00F71FB2">
      <w:pPr>
        <w:jc w:val="both"/>
        <w:rPr>
          <w:rFonts w:ascii="Times New Roman" w:hAnsi="Times New Roman" w:cs="Times New Roman"/>
        </w:rPr>
      </w:pPr>
      <w:r>
        <w:rPr>
          <w:rFonts w:ascii="Times New Roman" w:hAnsi="Times New Roman" w:cs="Times New Roman"/>
        </w:rPr>
        <w:t xml:space="preserve">Da qui </w:t>
      </w:r>
      <w:r w:rsidR="0096543C">
        <w:rPr>
          <w:rFonts w:ascii="Times New Roman" w:hAnsi="Times New Roman" w:cs="Times New Roman"/>
        </w:rPr>
        <w:t xml:space="preserve">l’incapacità di trovare uno strumento di misura in grado di quantificare la sostenibilità di un’impresa e, soprattutto, capace di mettere a confronto </w:t>
      </w:r>
      <w:r w:rsidR="00B3015C">
        <w:rPr>
          <w:rFonts w:ascii="Times New Roman" w:hAnsi="Times New Roman" w:cs="Times New Roman"/>
        </w:rPr>
        <w:t xml:space="preserve">in maniera oggettiva </w:t>
      </w:r>
      <w:r w:rsidR="002E4CFC">
        <w:rPr>
          <w:rFonts w:ascii="Times New Roman" w:hAnsi="Times New Roman" w:cs="Times New Roman"/>
        </w:rPr>
        <w:t xml:space="preserve">le infinite vie percorse da ogni azienda lungo il </w:t>
      </w:r>
      <w:r w:rsidR="00B3015C">
        <w:rPr>
          <w:rFonts w:ascii="Times New Roman" w:hAnsi="Times New Roman" w:cs="Times New Roman"/>
        </w:rPr>
        <w:t>cammino</w:t>
      </w:r>
      <w:r w:rsidR="002E7EC2">
        <w:rPr>
          <w:rFonts w:ascii="Times New Roman" w:hAnsi="Times New Roman" w:cs="Times New Roman"/>
        </w:rPr>
        <w:t xml:space="preserve"> verso lo sviluppo sostenibile. </w:t>
      </w:r>
    </w:p>
    <w:p w:rsidR="002E7EC2" w:rsidRDefault="002E7EC2" w:rsidP="00F71FB2">
      <w:pPr>
        <w:jc w:val="both"/>
        <w:rPr>
          <w:rFonts w:ascii="Times New Roman" w:hAnsi="Times New Roman" w:cs="Times New Roman"/>
        </w:rPr>
      </w:pPr>
      <w:r>
        <w:rPr>
          <w:rFonts w:ascii="Times New Roman" w:hAnsi="Times New Roman" w:cs="Times New Roman"/>
        </w:rPr>
        <w:t xml:space="preserve">Il progetto </w:t>
      </w:r>
      <w:proofErr w:type="spellStart"/>
      <w:r>
        <w:rPr>
          <w:rFonts w:ascii="Times New Roman" w:hAnsi="Times New Roman" w:cs="Times New Roman"/>
        </w:rPr>
        <w:t>Lead</w:t>
      </w:r>
      <w:proofErr w:type="spellEnd"/>
      <w:r>
        <w:rPr>
          <w:rFonts w:ascii="Times New Roman" w:hAnsi="Times New Roman" w:cs="Times New Roman"/>
        </w:rPr>
        <w:t xml:space="preserve"> The Future, partendo da questa consapevolezza, ha compreso come, in tale contesto, diventa fondamentale creare situazioni di confronto e condivisione grazie alle quali ogni azienda possa mostrare </w:t>
      </w:r>
      <w:r w:rsidR="00400001">
        <w:rPr>
          <w:rFonts w:ascii="Times New Roman" w:hAnsi="Times New Roman" w:cs="Times New Roman"/>
        </w:rPr>
        <w:t xml:space="preserve">alle altre imprese coinvolte in questa iniziativa il comportamento sostenibile  adottato finora e la strategia che si propone di mettere in atto in futuro relativamente a questo aspetto. </w:t>
      </w:r>
    </w:p>
    <w:p w:rsidR="00814221" w:rsidRDefault="00400001" w:rsidP="00F71FB2">
      <w:pPr>
        <w:jc w:val="both"/>
        <w:rPr>
          <w:rFonts w:ascii="Times New Roman" w:hAnsi="Times New Roman" w:cs="Times New Roman"/>
        </w:rPr>
      </w:pPr>
      <w:r>
        <w:rPr>
          <w:rFonts w:ascii="Times New Roman" w:hAnsi="Times New Roman" w:cs="Times New Roman"/>
        </w:rPr>
        <w:t xml:space="preserve">Si viene così a creare una rete </w:t>
      </w:r>
      <w:r w:rsidR="004821B4">
        <w:rPr>
          <w:rFonts w:ascii="Times New Roman" w:hAnsi="Times New Roman" w:cs="Times New Roman"/>
        </w:rPr>
        <w:t>all’interno della quale, attraverso uno scambio reciproco di idee e di valutazioni, ogni impresa può confrontarsi con le al</w:t>
      </w:r>
      <w:r w:rsidR="00377099">
        <w:rPr>
          <w:rFonts w:ascii="Times New Roman" w:hAnsi="Times New Roman" w:cs="Times New Roman"/>
        </w:rPr>
        <w:t xml:space="preserve">tre, pur perseguendo un diverso cammino di sostenibilità. </w:t>
      </w:r>
    </w:p>
    <w:p w:rsidR="00535962" w:rsidRDefault="005B1D45" w:rsidP="00F71FB2">
      <w:pPr>
        <w:jc w:val="both"/>
        <w:rPr>
          <w:rFonts w:ascii="Times New Roman" w:hAnsi="Times New Roman" w:cs="Times New Roman"/>
          <w:szCs w:val="24"/>
        </w:rPr>
      </w:pPr>
      <w:r>
        <w:rPr>
          <w:rFonts w:ascii="Times New Roman" w:hAnsi="Times New Roman" w:cs="Times New Roman"/>
        </w:rPr>
        <w:t xml:space="preserve">Per accendere i riflettori su questo tema, </w:t>
      </w:r>
      <w:r w:rsidR="009601FC">
        <w:rPr>
          <w:rFonts w:ascii="Times New Roman" w:hAnsi="Times New Roman" w:cs="Times New Roman"/>
        </w:rPr>
        <w:t xml:space="preserve">sul quale troppo spesso si parla ma </w:t>
      </w:r>
      <w:r w:rsidR="0004039E">
        <w:rPr>
          <w:rFonts w:ascii="Times New Roman" w:hAnsi="Times New Roman" w:cs="Times New Roman"/>
        </w:rPr>
        <w:t>troppo poco spesso si agisce, si è pensato che si potrebbe organizzare un evento</w:t>
      </w:r>
      <w:r w:rsidR="0004039E" w:rsidRPr="0004039E">
        <w:rPr>
          <w:rFonts w:ascii="Times New Roman" w:hAnsi="Times New Roman" w:cs="Times New Roman"/>
          <w:sz w:val="20"/>
        </w:rPr>
        <w:t xml:space="preserve"> </w:t>
      </w:r>
      <w:r w:rsidR="0004039E" w:rsidRPr="0004039E">
        <w:rPr>
          <w:rFonts w:ascii="Times New Roman" w:hAnsi="Times New Roman" w:cs="Times New Roman"/>
          <w:szCs w:val="24"/>
        </w:rPr>
        <w:t xml:space="preserve">a cui dare il nome di </w:t>
      </w:r>
      <w:proofErr w:type="spellStart"/>
      <w:r w:rsidR="0004039E" w:rsidRPr="0004039E">
        <w:rPr>
          <w:rFonts w:ascii="Times New Roman" w:hAnsi="Times New Roman" w:cs="Times New Roman"/>
          <w:szCs w:val="24"/>
        </w:rPr>
        <w:t>Sustainability</w:t>
      </w:r>
      <w:proofErr w:type="spellEnd"/>
      <w:r w:rsidR="0004039E" w:rsidRPr="0004039E">
        <w:rPr>
          <w:rFonts w:ascii="Times New Roman" w:hAnsi="Times New Roman" w:cs="Times New Roman"/>
          <w:szCs w:val="24"/>
        </w:rPr>
        <w:t xml:space="preserve"> </w:t>
      </w:r>
      <w:proofErr w:type="spellStart"/>
      <w:r w:rsidR="0004039E" w:rsidRPr="0004039E">
        <w:rPr>
          <w:rFonts w:ascii="Times New Roman" w:hAnsi="Times New Roman" w:cs="Times New Roman"/>
          <w:szCs w:val="24"/>
        </w:rPr>
        <w:t>Day</w:t>
      </w:r>
      <w:proofErr w:type="spellEnd"/>
      <w:r w:rsidR="0004039E" w:rsidRPr="00E905A5">
        <w:rPr>
          <w:rFonts w:ascii="Times New Roman" w:hAnsi="Times New Roman" w:cs="Times New Roman"/>
        </w:rPr>
        <w:t xml:space="preserve"> </w:t>
      </w:r>
      <w:r w:rsidR="00E905A5" w:rsidRPr="00E905A5">
        <w:rPr>
          <w:rFonts w:ascii="Times New Roman" w:hAnsi="Times New Roman" w:cs="Times New Roman"/>
        </w:rPr>
        <w:lastRenderedPageBreak/>
        <w:t>durante il quale le imprese</w:t>
      </w:r>
      <w:r w:rsidR="00E905A5" w:rsidRPr="00E905A5">
        <w:rPr>
          <w:rFonts w:ascii="Times New Roman" w:hAnsi="Times New Roman" w:cs="Times New Roman"/>
          <w:szCs w:val="24"/>
        </w:rPr>
        <w:t xml:space="preserve"> si impegnano nel raggiungere determinati obiettivi di miglioramento entro un fissato intervallo di tempo, trascorso il quale si potrà organizzare un nuovo incontro per valutare l’operato di ogni azienda e premiare, quindi, quella che ha dimostrato di essere la più sostenibile in assoluto o le best </w:t>
      </w:r>
      <w:proofErr w:type="spellStart"/>
      <w:r w:rsidR="00E905A5" w:rsidRPr="00E905A5">
        <w:rPr>
          <w:rFonts w:ascii="Times New Roman" w:hAnsi="Times New Roman" w:cs="Times New Roman"/>
          <w:szCs w:val="24"/>
        </w:rPr>
        <w:t>practises</w:t>
      </w:r>
      <w:proofErr w:type="spellEnd"/>
      <w:r w:rsidR="00E905A5" w:rsidRPr="00E905A5">
        <w:rPr>
          <w:rFonts w:ascii="Times New Roman" w:hAnsi="Times New Roman" w:cs="Times New Roman"/>
          <w:szCs w:val="24"/>
        </w:rPr>
        <w:t xml:space="preserve"> di ognuna. </w:t>
      </w:r>
    </w:p>
    <w:p w:rsidR="00535962" w:rsidRPr="00535962" w:rsidRDefault="00535962" w:rsidP="00F71FB2">
      <w:pPr>
        <w:jc w:val="both"/>
        <w:rPr>
          <w:rFonts w:ascii="Times New Roman" w:hAnsi="Times New Roman" w:cs="Times New Roman"/>
          <w:szCs w:val="24"/>
        </w:rPr>
      </w:pPr>
      <w:r w:rsidRPr="00535962">
        <w:rPr>
          <w:rFonts w:ascii="Times New Roman" w:hAnsi="Times New Roman" w:cs="Times New Roman"/>
          <w:szCs w:val="24"/>
        </w:rPr>
        <w:t>Per facilitare questa attività si potrebbe realizzare un software ad hoc grazie al quale l’azienda non solo può visualizzare, eventualmente anche in maniera grafica, il proprio grado di C</w:t>
      </w:r>
      <w:r w:rsidR="00364BF4">
        <w:rPr>
          <w:rFonts w:ascii="Times New Roman" w:hAnsi="Times New Roman" w:cs="Times New Roman"/>
          <w:szCs w:val="24"/>
        </w:rPr>
        <w:t xml:space="preserve">orporate </w:t>
      </w:r>
      <w:proofErr w:type="spellStart"/>
      <w:r w:rsidRPr="00535962">
        <w:rPr>
          <w:rFonts w:ascii="Times New Roman" w:hAnsi="Times New Roman" w:cs="Times New Roman"/>
          <w:szCs w:val="24"/>
        </w:rPr>
        <w:t>S</w:t>
      </w:r>
      <w:r w:rsidR="00364BF4">
        <w:rPr>
          <w:rFonts w:ascii="Times New Roman" w:hAnsi="Times New Roman" w:cs="Times New Roman"/>
          <w:szCs w:val="24"/>
        </w:rPr>
        <w:t>ustainability</w:t>
      </w:r>
      <w:proofErr w:type="spellEnd"/>
      <w:r w:rsidRPr="00535962">
        <w:rPr>
          <w:rFonts w:ascii="Times New Roman" w:hAnsi="Times New Roman" w:cs="Times New Roman"/>
          <w:szCs w:val="24"/>
        </w:rPr>
        <w:t xml:space="preserve">, ma riesce anche a valutare l’impatto che ogni sua scelta avrebbe sulla sostenibilità in modo </w:t>
      </w:r>
      <w:r w:rsidR="00364BF4">
        <w:rPr>
          <w:rFonts w:ascii="Times New Roman" w:hAnsi="Times New Roman" w:cs="Times New Roman"/>
          <w:szCs w:val="24"/>
        </w:rPr>
        <w:t>da decidere in quale direzione sia</w:t>
      </w:r>
      <w:r w:rsidRPr="00535962">
        <w:rPr>
          <w:rFonts w:ascii="Times New Roman" w:hAnsi="Times New Roman" w:cs="Times New Roman"/>
          <w:szCs w:val="24"/>
        </w:rPr>
        <w:t xml:space="preserve"> più opportuno muoversi. </w:t>
      </w:r>
    </w:p>
    <w:p w:rsidR="00535962" w:rsidRPr="00535962" w:rsidRDefault="00535962" w:rsidP="00F71FB2">
      <w:pPr>
        <w:jc w:val="both"/>
        <w:rPr>
          <w:rFonts w:ascii="Times New Roman" w:hAnsi="Times New Roman" w:cs="Times New Roman"/>
          <w:szCs w:val="24"/>
        </w:rPr>
      </w:pPr>
      <w:r w:rsidRPr="00535962">
        <w:rPr>
          <w:rFonts w:ascii="Times New Roman" w:hAnsi="Times New Roman" w:cs="Times New Roman"/>
          <w:szCs w:val="24"/>
        </w:rPr>
        <w:t xml:space="preserve">Si potrebbe, dunque, creare una piattaforma di gestione della sostenibilità aziendale, ossia un opportuno programma in cui, inserendo le variabili richieste, e nello specifico quelle relative agli indicatori di performance </w:t>
      </w:r>
      <w:r w:rsidR="009A0A30">
        <w:rPr>
          <w:rFonts w:ascii="Times New Roman" w:hAnsi="Times New Roman" w:cs="Times New Roman"/>
          <w:szCs w:val="24"/>
        </w:rPr>
        <w:t>adatti alla specifica impresa</w:t>
      </w:r>
      <w:r w:rsidRPr="00535962">
        <w:rPr>
          <w:rFonts w:ascii="Times New Roman" w:hAnsi="Times New Roman" w:cs="Times New Roman"/>
          <w:szCs w:val="24"/>
        </w:rPr>
        <w:t xml:space="preserve">, si ottiene come risultato un determinato valore di sostenibilità, che varierà al variare dei valori in input. </w:t>
      </w:r>
    </w:p>
    <w:p w:rsidR="00535962" w:rsidRPr="00535962" w:rsidRDefault="00535962" w:rsidP="00F71FB2">
      <w:pPr>
        <w:jc w:val="both"/>
        <w:rPr>
          <w:rFonts w:ascii="Times New Roman" w:hAnsi="Times New Roman" w:cs="Times New Roman"/>
          <w:szCs w:val="24"/>
        </w:rPr>
      </w:pPr>
      <w:r w:rsidRPr="00535962">
        <w:rPr>
          <w:rFonts w:ascii="Times New Roman" w:hAnsi="Times New Roman" w:cs="Times New Roman"/>
          <w:szCs w:val="24"/>
        </w:rPr>
        <w:t xml:space="preserve">Tale piattaforma potrebbe, dunque, costituire un valido strumento di gestione della sostenibilità aziendale, in quanto consentirebbe di agire secondo un approccio polivalente che, nello specifico, può condurre: </w:t>
      </w:r>
    </w:p>
    <w:p w:rsidR="00535962" w:rsidRPr="00535962" w:rsidRDefault="00535962" w:rsidP="00F71FB2">
      <w:pPr>
        <w:pStyle w:val="Paragrafoelenco"/>
        <w:numPr>
          <w:ilvl w:val="0"/>
          <w:numId w:val="1"/>
        </w:numPr>
        <w:jc w:val="both"/>
        <w:rPr>
          <w:rFonts w:ascii="Times New Roman" w:hAnsi="Times New Roman" w:cs="Times New Roman"/>
          <w:szCs w:val="24"/>
        </w:rPr>
      </w:pPr>
      <w:r w:rsidRPr="00535962">
        <w:rPr>
          <w:rFonts w:ascii="Times New Roman" w:hAnsi="Times New Roman" w:cs="Times New Roman"/>
          <w:szCs w:val="24"/>
        </w:rPr>
        <w:t>ad una DIAGNOSI della situazione attuale dell’azienda, e quindi ad una valutazione oggettiva della sua sostenibilità</w:t>
      </w:r>
    </w:p>
    <w:p w:rsidR="00535962" w:rsidRPr="00535962" w:rsidRDefault="00535962" w:rsidP="00F71FB2">
      <w:pPr>
        <w:pStyle w:val="Paragrafoelenco"/>
        <w:numPr>
          <w:ilvl w:val="0"/>
          <w:numId w:val="1"/>
        </w:numPr>
        <w:jc w:val="both"/>
        <w:rPr>
          <w:rFonts w:ascii="Times New Roman" w:hAnsi="Times New Roman" w:cs="Times New Roman"/>
          <w:szCs w:val="24"/>
        </w:rPr>
      </w:pPr>
      <w:r w:rsidRPr="00535962">
        <w:rPr>
          <w:rFonts w:ascii="Times New Roman" w:hAnsi="Times New Roman" w:cs="Times New Roman"/>
          <w:szCs w:val="24"/>
        </w:rPr>
        <w:t xml:space="preserve">alla determinazione di un PIANO STRATEGICO volto ad ottenere dei risultati </w:t>
      </w:r>
    </w:p>
    <w:p w:rsidR="00535962" w:rsidRPr="00535962" w:rsidRDefault="00535962" w:rsidP="00F71FB2">
      <w:pPr>
        <w:pStyle w:val="Paragrafoelenco"/>
        <w:numPr>
          <w:ilvl w:val="0"/>
          <w:numId w:val="1"/>
        </w:numPr>
        <w:jc w:val="both"/>
        <w:rPr>
          <w:rFonts w:ascii="Times New Roman" w:hAnsi="Times New Roman" w:cs="Times New Roman"/>
          <w:szCs w:val="24"/>
        </w:rPr>
      </w:pPr>
      <w:r w:rsidRPr="00535962">
        <w:rPr>
          <w:rFonts w:ascii="Times New Roman" w:hAnsi="Times New Roman" w:cs="Times New Roman"/>
          <w:szCs w:val="24"/>
        </w:rPr>
        <w:t>alla programmazione di AZIONI MIGLIORATIVE grazie alle quali poter arrivare concretamente a raggiungere gli obiettivi strategici</w:t>
      </w:r>
    </w:p>
    <w:p w:rsidR="00535962" w:rsidRPr="00535962" w:rsidRDefault="00535962" w:rsidP="00F71FB2">
      <w:pPr>
        <w:pStyle w:val="Paragrafoelenco"/>
        <w:numPr>
          <w:ilvl w:val="0"/>
          <w:numId w:val="1"/>
        </w:numPr>
        <w:jc w:val="both"/>
        <w:rPr>
          <w:rFonts w:ascii="Times New Roman" w:hAnsi="Times New Roman" w:cs="Times New Roman"/>
          <w:szCs w:val="24"/>
        </w:rPr>
      </w:pPr>
      <w:r w:rsidRPr="00535962">
        <w:rPr>
          <w:rFonts w:ascii="Times New Roman" w:hAnsi="Times New Roman" w:cs="Times New Roman"/>
          <w:szCs w:val="24"/>
        </w:rPr>
        <w:t xml:space="preserve">al MONITORAGGIO del comportamento aziendale nel tempo </w:t>
      </w:r>
    </w:p>
    <w:p w:rsidR="00535962" w:rsidRPr="00535962" w:rsidRDefault="00535962" w:rsidP="00F71FB2">
      <w:pPr>
        <w:jc w:val="both"/>
        <w:rPr>
          <w:rFonts w:ascii="Times New Roman" w:hAnsi="Times New Roman" w:cs="Times New Roman"/>
          <w:szCs w:val="24"/>
        </w:rPr>
      </w:pPr>
      <w:r w:rsidRPr="00535962">
        <w:rPr>
          <w:rFonts w:ascii="Times New Roman" w:hAnsi="Times New Roman" w:cs="Times New Roman"/>
          <w:szCs w:val="24"/>
        </w:rPr>
        <w:t>Grazie a tale piattaforma, quindi, le imprese po</w:t>
      </w:r>
      <w:r w:rsidR="00364BF4">
        <w:rPr>
          <w:rFonts w:ascii="Times New Roman" w:hAnsi="Times New Roman" w:cs="Times New Roman"/>
          <w:szCs w:val="24"/>
        </w:rPr>
        <w:t>trebber</w:t>
      </w:r>
      <w:r w:rsidRPr="00535962">
        <w:rPr>
          <w:rFonts w:ascii="Times New Roman" w:hAnsi="Times New Roman" w:cs="Times New Roman"/>
          <w:szCs w:val="24"/>
        </w:rPr>
        <w:t xml:space="preserve">o visualizzare il proprio livello di sostenibilità, eventualmente con l’ausilio di </w:t>
      </w:r>
      <w:r w:rsidRPr="00535962">
        <w:rPr>
          <w:rFonts w:ascii="Times New Roman" w:hAnsi="Times New Roman" w:cs="Times New Roman"/>
          <w:szCs w:val="24"/>
        </w:rPr>
        <w:lastRenderedPageBreak/>
        <w:t xml:space="preserve">grafici, come, ad esempio, matrici o grafici a ragnatela, che mettano in mostra i punti di forza e quelli di debolezza propri dell’attuale modello di business, rendendo immediatamente individuabile gli ambiti in cui è necessario un intervento migliorativo. </w:t>
      </w:r>
    </w:p>
    <w:p w:rsidR="00535962" w:rsidRDefault="00535962" w:rsidP="00F71FB2">
      <w:pPr>
        <w:jc w:val="both"/>
        <w:rPr>
          <w:rFonts w:ascii="Times New Roman" w:hAnsi="Times New Roman" w:cs="Times New Roman"/>
          <w:szCs w:val="24"/>
        </w:rPr>
      </w:pPr>
      <w:r w:rsidRPr="00535962">
        <w:rPr>
          <w:rFonts w:ascii="Times New Roman" w:hAnsi="Times New Roman" w:cs="Times New Roman"/>
          <w:szCs w:val="24"/>
        </w:rPr>
        <w:t>La piattaforma di gestione della sostenibilità, opportunamente implementata, potrebbe costituire anche una</w:t>
      </w:r>
      <w:r>
        <w:rPr>
          <w:rFonts w:ascii="Times New Roman" w:hAnsi="Times New Roman" w:cs="Times New Roman"/>
          <w:szCs w:val="24"/>
        </w:rPr>
        <w:t xml:space="preserve"> ulteriore</w:t>
      </w:r>
      <w:r w:rsidRPr="00535962">
        <w:rPr>
          <w:rFonts w:ascii="Times New Roman" w:hAnsi="Times New Roman" w:cs="Times New Roman"/>
          <w:szCs w:val="24"/>
        </w:rPr>
        <w:t xml:space="preserve"> possibilità di condivisione e confronto tra le diverse aziende, e tra queste e tutte i diversi attori che in qualche modo interagiscono con esse. </w:t>
      </w:r>
    </w:p>
    <w:p w:rsidR="00E53B00" w:rsidRPr="00CB3F56" w:rsidRDefault="00E53B00" w:rsidP="00CB3F56">
      <w:pPr>
        <w:jc w:val="both"/>
        <w:rPr>
          <w:rFonts w:ascii="Times New Roman" w:hAnsi="Times New Roman" w:cs="Times New Roman"/>
        </w:rPr>
      </w:pPr>
      <w:r>
        <w:rPr>
          <w:rFonts w:ascii="Times New Roman" w:hAnsi="Times New Roman" w:cs="Times New Roman"/>
          <w:szCs w:val="24"/>
        </w:rPr>
        <w:t xml:space="preserve">Il portale del progetto potrebbe, infine, costituire un’importante vetrina per ogni impresa, </w:t>
      </w:r>
      <w:r w:rsidR="00F71FB2">
        <w:rPr>
          <w:rFonts w:ascii="Times New Roman" w:hAnsi="Times New Roman" w:cs="Times New Roman"/>
          <w:szCs w:val="24"/>
        </w:rPr>
        <w:t>dal momento che qui si potrebbe</w:t>
      </w:r>
      <w:r>
        <w:rPr>
          <w:rFonts w:ascii="Times New Roman" w:hAnsi="Times New Roman" w:cs="Times New Roman"/>
          <w:szCs w:val="24"/>
        </w:rPr>
        <w:t xml:space="preserve"> </w:t>
      </w:r>
      <w:r w:rsidRPr="00E53B00">
        <w:rPr>
          <w:rFonts w:ascii="Times New Roman" w:hAnsi="Times New Roman" w:cs="Times New Roman"/>
          <w:szCs w:val="24"/>
        </w:rPr>
        <w:t>inserire tutto quanto concerne la sostenibilità dell’impresa</w:t>
      </w:r>
      <w:r w:rsidR="00F71FB2">
        <w:rPr>
          <w:rFonts w:ascii="Times New Roman" w:hAnsi="Times New Roman" w:cs="Times New Roman"/>
          <w:szCs w:val="24"/>
        </w:rPr>
        <w:t xml:space="preserve"> stessa</w:t>
      </w:r>
      <w:r w:rsidRPr="00E53B00">
        <w:rPr>
          <w:rFonts w:ascii="Times New Roman" w:hAnsi="Times New Roman" w:cs="Times New Roman"/>
          <w:szCs w:val="24"/>
        </w:rPr>
        <w:t xml:space="preserve"> in termini di situazione attuale, di obiettivi futuri di miglioramento e di grado di avanzamento verso questi ultimi, dimostrando inoltre, in questo modo, estrema trasparenza verso i portatori di interesse, aspetto, questo, che, oltretutto, risulta </w:t>
      </w:r>
      <w:r w:rsidRPr="00E53B00">
        <w:rPr>
          <w:rFonts w:ascii="Times New Roman" w:hAnsi="Times New Roman" w:cs="Times New Roman"/>
        </w:rPr>
        <w:t xml:space="preserve">essere in perfetta sintonia con i principi della </w:t>
      </w:r>
      <w:r w:rsidRPr="00CB3F56">
        <w:rPr>
          <w:rFonts w:ascii="Times New Roman" w:hAnsi="Times New Roman" w:cs="Times New Roman"/>
        </w:rPr>
        <w:t xml:space="preserve">sostenibilità. </w:t>
      </w:r>
    </w:p>
    <w:p w:rsidR="00535962" w:rsidRPr="00EA6529" w:rsidRDefault="00CB3F56" w:rsidP="00F71FB2">
      <w:pPr>
        <w:jc w:val="both"/>
        <w:rPr>
          <w:rFonts w:ascii="Times New Roman" w:hAnsi="Times New Roman" w:cs="Times New Roman"/>
        </w:rPr>
      </w:pPr>
      <w:proofErr w:type="spellStart"/>
      <w:r w:rsidRPr="00CB3F56">
        <w:rPr>
          <w:rFonts w:ascii="Times New Roman" w:hAnsi="Times New Roman" w:cs="Times New Roman"/>
        </w:rPr>
        <w:t>Lead</w:t>
      </w:r>
      <w:proofErr w:type="spellEnd"/>
      <w:r w:rsidRPr="00CB3F56">
        <w:rPr>
          <w:rFonts w:ascii="Times New Roman" w:hAnsi="Times New Roman" w:cs="Times New Roman"/>
        </w:rPr>
        <w:t xml:space="preserve"> The Future</w:t>
      </w:r>
      <w:r w:rsidR="00AD585B">
        <w:rPr>
          <w:rFonts w:ascii="Times New Roman" w:hAnsi="Times New Roman" w:cs="Times New Roman"/>
        </w:rPr>
        <w:t xml:space="preserve"> si pone, quindi, un o</w:t>
      </w:r>
      <w:r w:rsidR="00170CD3">
        <w:rPr>
          <w:rFonts w:ascii="Times New Roman" w:hAnsi="Times New Roman" w:cs="Times New Roman"/>
        </w:rPr>
        <w:t>biettivo estremamente ambizioso, quello, cioè, di essere il supporto per l’implementazione di nuove strategie di sostenibilità; ciò significa, nello specifico, non solo riuscire a condurre le imprese verso l’</w:t>
      </w:r>
      <w:r w:rsidR="007E28AF">
        <w:rPr>
          <w:rFonts w:ascii="Times New Roman" w:hAnsi="Times New Roman" w:cs="Times New Roman"/>
        </w:rPr>
        <w:t xml:space="preserve">adozione di </w:t>
      </w:r>
      <w:r w:rsidR="00EA6529">
        <w:rPr>
          <w:rFonts w:ascii="Times New Roman" w:hAnsi="Times New Roman" w:cs="Times New Roman"/>
        </w:rPr>
        <w:t>modelli di business</w:t>
      </w:r>
      <w:r w:rsidR="00170CD3">
        <w:rPr>
          <w:rFonts w:ascii="Times New Roman" w:hAnsi="Times New Roman" w:cs="Times New Roman"/>
        </w:rPr>
        <w:t xml:space="preserve"> più sostenibili, ma anche e soprattutto </w:t>
      </w:r>
      <w:r w:rsidR="00EA6529">
        <w:rPr>
          <w:rFonts w:ascii="Times New Roman" w:hAnsi="Times New Roman" w:cs="Times New Roman"/>
        </w:rPr>
        <w:t xml:space="preserve">di creare un contesto socio-culturale che favorisca l’emersione della sostenibilità e renda più semplice ed immediata l’acquisizione di comportamenti capaci di esprimerla anche in ogni attività del vivere quotidiano. </w:t>
      </w:r>
    </w:p>
    <w:p w:rsidR="00C85EED" w:rsidRDefault="00C85EED" w:rsidP="00C85EED">
      <w:pPr>
        <w:spacing w:after="0" w:line="240" w:lineRule="auto"/>
        <w:jc w:val="right"/>
        <w:rPr>
          <w:rFonts w:ascii="Verdana" w:hAnsi="Verdana"/>
          <w:i/>
          <w:sz w:val="18"/>
          <w:szCs w:val="24"/>
        </w:rPr>
      </w:pPr>
      <w:r>
        <w:rPr>
          <w:rFonts w:ascii="Verdana" w:hAnsi="Verdana"/>
          <w:i/>
          <w:sz w:val="18"/>
          <w:szCs w:val="24"/>
        </w:rPr>
        <w:t>[</w:t>
      </w:r>
      <w:r w:rsidRPr="00C85EED">
        <w:rPr>
          <w:rFonts w:ascii="Verdana" w:hAnsi="Verdana"/>
          <w:i/>
          <w:sz w:val="18"/>
          <w:szCs w:val="24"/>
        </w:rPr>
        <w:t xml:space="preserve">Dott.ssa Stefania A. Ferrara, </w:t>
      </w:r>
    </w:p>
    <w:p w:rsidR="00E905A5" w:rsidRPr="00C85EED" w:rsidRDefault="00C85EED" w:rsidP="00C85EED">
      <w:pPr>
        <w:spacing w:after="0" w:line="240" w:lineRule="auto"/>
        <w:jc w:val="right"/>
        <w:rPr>
          <w:rFonts w:ascii="Verdana" w:hAnsi="Verdana"/>
          <w:i/>
          <w:sz w:val="18"/>
          <w:szCs w:val="24"/>
        </w:rPr>
      </w:pPr>
      <w:r w:rsidRPr="00C85EED">
        <w:rPr>
          <w:rFonts w:ascii="Verdana" w:hAnsi="Verdana"/>
          <w:i/>
          <w:sz w:val="18"/>
          <w:szCs w:val="24"/>
        </w:rPr>
        <w:t>Università degli Studi dell’Aquila</w:t>
      </w:r>
      <w:r>
        <w:rPr>
          <w:rFonts w:ascii="Verdana" w:hAnsi="Verdana"/>
          <w:i/>
          <w:sz w:val="18"/>
          <w:szCs w:val="24"/>
        </w:rPr>
        <w:t>]</w:t>
      </w:r>
    </w:p>
    <w:p w:rsidR="00377099" w:rsidRDefault="00377099" w:rsidP="00C85EED">
      <w:pPr>
        <w:spacing w:after="0"/>
        <w:jc w:val="both"/>
        <w:rPr>
          <w:rFonts w:ascii="Times New Roman" w:hAnsi="Times New Roman" w:cs="Times New Roman"/>
        </w:rPr>
      </w:pPr>
    </w:p>
    <w:p w:rsidR="002E4CFC" w:rsidRPr="00FF1150" w:rsidRDefault="002E4CFC" w:rsidP="00F71FB2">
      <w:pPr>
        <w:jc w:val="both"/>
        <w:rPr>
          <w:rFonts w:ascii="Times New Roman" w:hAnsi="Times New Roman" w:cs="Times New Roman"/>
        </w:rPr>
      </w:pPr>
    </w:p>
    <w:sectPr w:rsidR="002E4CFC" w:rsidRPr="00FF1150" w:rsidSect="00805FCC">
      <w:pgSz w:w="11906" w:h="16838"/>
      <w:pgMar w:top="1417" w:right="1134" w:bottom="1134"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F3F04"/>
    <w:multiLevelType w:val="hybridMultilevel"/>
    <w:tmpl w:val="9C90B3F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27649"/>
    <w:rsid w:val="0004039E"/>
    <w:rsid w:val="000C1B80"/>
    <w:rsid w:val="000E1DDC"/>
    <w:rsid w:val="0010197C"/>
    <w:rsid w:val="00141E98"/>
    <w:rsid w:val="00170CD3"/>
    <w:rsid w:val="001E6D7B"/>
    <w:rsid w:val="002518B6"/>
    <w:rsid w:val="002E237E"/>
    <w:rsid w:val="002E4CFC"/>
    <w:rsid w:val="002E7EC2"/>
    <w:rsid w:val="0032303E"/>
    <w:rsid w:val="00364BF4"/>
    <w:rsid w:val="00371BE5"/>
    <w:rsid w:val="00375522"/>
    <w:rsid w:val="00377099"/>
    <w:rsid w:val="003B7D63"/>
    <w:rsid w:val="00400001"/>
    <w:rsid w:val="004821B4"/>
    <w:rsid w:val="005056D4"/>
    <w:rsid w:val="00535962"/>
    <w:rsid w:val="005A46B8"/>
    <w:rsid w:val="005B1D45"/>
    <w:rsid w:val="006137B3"/>
    <w:rsid w:val="00691743"/>
    <w:rsid w:val="0069749A"/>
    <w:rsid w:val="00754BAE"/>
    <w:rsid w:val="0076298E"/>
    <w:rsid w:val="0078672C"/>
    <w:rsid w:val="007B230A"/>
    <w:rsid w:val="007D18C7"/>
    <w:rsid w:val="007D2DDD"/>
    <w:rsid w:val="007E28AF"/>
    <w:rsid w:val="00805FCC"/>
    <w:rsid w:val="00812C56"/>
    <w:rsid w:val="00814221"/>
    <w:rsid w:val="00846BF6"/>
    <w:rsid w:val="008E051B"/>
    <w:rsid w:val="00907983"/>
    <w:rsid w:val="0094468D"/>
    <w:rsid w:val="00951CE2"/>
    <w:rsid w:val="009601FC"/>
    <w:rsid w:val="0096543C"/>
    <w:rsid w:val="0097402D"/>
    <w:rsid w:val="009A0A30"/>
    <w:rsid w:val="009B6FC0"/>
    <w:rsid w:val="009F2123"/>
    <w:rsid w:val="00A147ED"/>
    <w:rsid w:val="00A5172D"/>
    <w:rsid w:val="00A8578F"/>
    <w:rsid w:val="00AD585B"/>
    <w:rsid w:val="00B3015C"/>
    <w:rsid w:val="00BA326D"/>
    <w:rsid w:val="00BE1ACD"/>
    <w:rsid w:val="00C27649"/>
    <w:rsid w:val="00C36234"/>
    <w:rsid w:val="00C5354C"/>
    <w:rsid w:val="00C66825"/>
    <w:rsid w:val="00C85EED"/>
    <w:rsid w:val="00CB3F56"/>
    <w:rsid w:val="00CF0FBB"/>
    <w:rsid w:val="00D07BD4"/>
    <w:rsid w:val="00D3544C"/>
    <w:rsid w:val="00D4467A"/>
    <w:rsid w:val="00DB309F"/>
    <w:rsid w:val="00E175A2"/>
    <w:rsid w:val="00E22242"/>
    <w:rsid w:val="00E53B00"/>
    <w:rsid w:val="00E905A5"/>
    <w:rsid w:val="00EA6529"/>
    <w:rsid w:val="00EF3B9C"/>
    <w:rsid w:val="00F71FB2"/>
    <w:rsid w:val="00FF115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6BF6"/>
  </w:style>
  <w:style w:type="paragraph" w:styleId="Titolo1">
    <w:name w:val="heading 1"/>
    <w:basedOn w:val="Normale"/>
    <w:next w:val="Normale"/>
    <w:link w:val="Titolo1Carattere"/>
    <w:uiPriority w:val="9"/>
    <w:qFormat/>
    <w:rsid w:val="00846B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C276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846B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46BF6"/>
    <w:rPr>
      <w:rFonts w:asciiTheme="majorHAnsi" w:eastAsiaTheme="majorEastAsia" w:hAnsiTheme="majorHAnsi" w:cstheme="majorBidi"/>
      <w:b/>
      <w:bCs/>
      <w:color w:val="365F91" w:themeColor="accent1" w:themeShade="BF"/>
      <w:sz w:val="28"/>
      <w:szCs w:val="28"/>
    </w:rPr>
  </w:style>
  <w:style w:type="character" w:customStyle="1" w:styleId="Titolo4Carattere">
    <w:name w:val="Titolo 4 Carattere"/>
    <w:basedOn w:val="Carpredefinitoparagrafo"/>
    <w:link w:val="Titolo4"/>
    <w:uiPriority w:val="9"/>
    <w:semiHidden/>
    <w:rsid w:val="00846BF6"/>
    <w:rPr>
      <w:rFonts w:asciiTheme="majorHAnsi" w:eastAsiaTheme="majorEastAsia" w:hAnsiTheme="majorHAnsi" w:cstheme="majorBidi"/>
      <w:b/>
      <w:bCs/>
      <w:i/>
      <w:iCs/>
      <w:color w:val="4F81BD" w:themeColor="accent1"/>
    </w:rPr>
  </w:style>
  <w:style w:type="paragraph" w:styleId="Sommario1">
    <w:name w:val="toc 1"/>
    <w:basedOn w:val="Normale"/>
    <w:next w:val="Normale"/>
    <w:autoRedefine/>
    <w:uiPriority w:val="39"/>
    <w:unhideWhenUsed/>
    <w:qFormat/>
    <w:rsid w:val="00846BF6"/>
    <w:pPr>
      <w:spacing w:after="100"/>
    </w:pPr>
    <w:rPr>
      <w:rFonts w:eastAsiaTheme="minorEastAsia"/>
    </w:rPr>
  </w:style>
  <w:style w:type="paragraph" w:styleId="Sommario2">
    <w:name w:val="toc 2"/>
    <w:basedOn w:val="Normale"/>
    <w:next w:val="Normale"/>
    <w:autoRedefine/>
    <w:uiPriority w:val="39"/>
    <w:semiHidden/>
    <w:unhideWhenUsed/>
    <w:qFormat/>
    <w:rsid w:val="00846BF6"/>
    <w:pPr>
      <w:spacing w:after="100"/>
      <w:ind w:left="220"/>
    </w:pPr>
    <w:rPr>
      <w:rFonts w:eastAsiaTheme="minorEastAsia"/>
    </w:rPr>
  </w:style>
  <w:style w:type="paragraph" w:styleId="Sommario3">
    <w:name w:val="toc 3"/>
    <w:basedOn w:val="Normale"/>
    <w:next w:val="Normale"/>
    <w:autoRedefine/>
    <w:uiPriority w:val="39"/>
    <w:semiHidden/>
    <w:unhideWhenUsed/>
    <w:qFormat/>
    <w:rsid w:val="00846BF6"/>
    <w:pPr>
      <w:spacing w:after="100"/>
      <w:ind w:left="440"/>
    </w:pPr>
    <w:rPr>
      <w:rFonts w:eastAsiaTheme="minorEastAsia"/>
    </w:rPr>
  </w:style>
  <w:style w:type="paragraph" w:styleId="Didascalia">
    <w:name w:val="caption"/>
    <w:basedOn w:val="Normale"/>
    <w:next w:val="Normale"/>
    <w:uiPriority w:val="35"/>
    <w:unhideWhenUsed/>
    <w:qFormat/>
    <w:rsid w:val="00846BF6"/>
    <w:pPr>
      <w:spacing w:line="240" w:lineRule="auto"/>
    </w:pPr>
    <w:rPr>
      <w:b/>
      <w:bCs/>
      <w:color w:val="4F81BD" w:themeColor="accent1"/>
      <w:sz w:val="18"/>
      <w:szCs w:val="18"/>
    </w:rPr>
  </w:style>
  <w:style w:type="paragraph" w:styleId="Titolo">
    <w:name w:val="Title"/>
    <w:basedOn w:val="Normale"/>
    <w:next w:val="Normale"/>
    <w:link w:val="TitoloCarattere"/>
    <w:uiPriority w:val="10"/>
    <w:qFormat/>
    <w:rsid w:val="00846BF6"/>
    <w:pPr>
      <w:pBdr>
        <w:bottom w:val="single" w:sz="8" w:space="4" w:color="4F81BD" w:themeColor="accent1"/>
      </w:pBdr>
      <w:spacing w:after="300" w:line="240" w:lineRule="auto"/>
      <w:contextualSpacing/>
    </w:pPr>
    <w:rPr>
      <w:rFonts w:asciiTheme="majorHAnsi" w:eastAsiaTheme="majorEastAsia" w:hAnsiTheme="majorHAnsi" w:cstheme="majorBidi"/>
      <w:b/>
      <w:i/>
      <w:color w:val="17365D" w:themeColor="text2" w:themeShade="BF"/>
      <w:spacing w:val="5"/>
      <w:kern w:val="28"/>
      <w:sz w:val="56"/>
      <w:szCs w:val="52"/>
    </w:rPr>
  </w:style>
  <w:style w:type="character" w:customStyle="1" w:styleId="TitoloCarattere">
    <w:name w:val="Titolo Carattere"/>
    <w:basedOn w:val="Carpredefinitoparagrafo"/>
    <w:link w:val="Titolo"/>
    <w:uiPriority w:val="10"/>
    <w:rsid w:val="00846BF6"/>
    <w:rPr>
      <w:rFonts w:asciiTheme="majorHAnsi" w:eastAsiaTheme="majorEastAsia" w:hAnsiTheme="majorHAnsi" w:cstheme="majorBidi"/>
      <w:b/>
      <w:i/>
      <w:color w:val="17365D" w:themeColor="text2" w:themeShade="BF"/>
      <w:spacing w:val="5"/>
      <w:kern w:val="28"/>
      <w:sz w:val="56"/>
      <w:szCs w:val="52"/>
    </w:rPr>
  </w:style>
  <w:style w:type="character" w:styleId="Enfasigrassetto">
    <w:name w:val="Strong"/>
    <w:basedOn w:val="Carpredefinitoparagrafo"/>
    <w:uiPriority w:val="22"/>
    <w:qFormat/>
    <w:rsid w:val="00846BF6"/>
    <w:rPr>
      <w:b/>
      <w:bCs/>
    </w:rPr>
  </w:style>
  <w:style w:type="paragraph" w:styleId="Nessunaspaziatura">
    <w:name w:val="No Spacing"/>
    <w:uiPriority w:val="1"/>
    <w:qFormat/>
    <w:rsid w:val="00846BF6"/>
    <w:pPr>
      <w:spacing w:after="0" w:line="240" w:lineRule="auto"/>
    </w:pPr>
  </w:style>
  <w:style w:type="paragraph" w:styleId="Paragrafoelenco">
    <w:name w:val="List Paragraph"/>
    <w:basedOn w:val="Normale"/>
    <w:uiPriority w:val="34"/>
    <w:qFormat/>
    <w:rsid w:val="00846BF6"/>
    <w:pPr>
      <w:ind w:left="720"/>
      <w:contextualSpacing/>
    </w:pPr>
  </w:style>
  <w:style w:type="paragraph" w:styleId="Titolosommario">
    <w:name w:val="TOC Heading"/>
    <w:basedOn w:val="Titolo1"/>
    <w:next w:val="Normale"/>
    <w:uiPriority w:val="39"/>
    <w:semiHidden/>
    <w:unhideWhenUsed/>
    <w:qFormat/>
    <w:rsid w:val="00846BF6"/>
    <w:pPr>
      <w:outlineLvl w:val="9"/>
    </w:pPr>
  </w:style>
  <w:style w:type="character" w:customStyle="1" w:styleId="Titolo2Carattere">
    <w:name w:val="Titolo 2 Carattere"/>
    <w:basedOn w:val="Carpredefinitoparagrafo"/>
    <w:link w:val="Titolo2"/>
    <w:uiPriority w:val="9"/>
    <w:rsid w:val="00C2764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838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1113</TotalTime>
  <Pages>3</Pages>
  <Words>1693</Words>
  <Characters>9651</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FERRARA</dc:creator>
  <cp:lastModifiedBy>FERRARA</cp:lastModifiedBy>
  <cp:revision>58</cp:revision>
  <dcterms:created xsi:type="dcterms:W3CDTF">2015-05-04T10:46:00Z</dcterms:created>
  <dcterms:modified xsi:type="dcterms:W3CDTF">2015-06-07T09:44:00Z</dcterms:modified>
</cp:coreProperties>
</file>